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default"/>
          <w:b/>
          <w:sz w:val="24"/>
          <w:lang w:val="en-US" w:eastAsia="zh-CN"/>
        </w:rPr>
        <w:t>2</w:t>
      </w:r>
      <w:r>
        <w:rPr>
          <w:b/>
          <w:sz w:val="24"/>
        </w:rPr>
        <w:tab/>
      </w:r>
      <w:r>
        <w:rPr>
          <w:rFonts w:hint="eastAsia"/>
          <w:b/>
          <w:sz w:val="24"/>
          <w:highlight w:val="none"/>
        </w:rPr>
        <w:t>R5-240087</w:t>
      </w:r>
    </w:p>
    <w:p>
      <w:pPr>
        <w:pStyle w:val="138"/>
        <w:tabs>
          <w:tab w:val="right" w:pos="9639"/>
        </w:tabs>
        <w:spacing w:after="0"/>
        <w:outlineLvl w:val="0"/>
        <w:rPr>
          <w:b/>
          <w:sz w:val="24"/>
        </w:rPr>
      </w:pPr>
      <w:r>
        <w:rPr>
          <w:rFonts w:hint="default" w:ascii="Arial" w:hAnsi="Arial" w:cs="Arial"/>
          <w:b/>
          <w:sz w:val="24"/>
          <w:highlight w:val="none"/>
          <w:lang w:val="en-US"/>
        </w:rPr>
        <w:t>Athens, Greece, February 26 – March 1 , 202</w:t>
      </w:r>
      <w:r>
        <w:rPr>
          <w:rFonts w:hint="default"/>
          <w:b/>
          <w:sz w:val="24"/>
          <w:lang w:val="en-US"/>
        </w:rPr>
        <w:t>4</w:t>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38"/>
        <w:tabs>
          <w:tab w:val="right" w:pos="9639"/>
        </w:tabs>
        <w:spacing w:after="0"/>
        <w:rPr>
          <w:b/>
          <w:sz w:val="24"/>
          <w:highlight w:val="none"/>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"http://www.3gpp.org/ftp/tsg_ran/TSG_RAN/TSGR_88e/Docs/RP-200759.zip" </w:instrText>
            </w:r>
            <w:r>
              <w:rPr>
                <w:rFonts w:ascii="Arial" w:hAnsi="Arial" w:cs="Arial"/>
                <w:highlight w:val="none"/>
                <w:lang w:eastAsia="ja-JP"/>
              </w:rPr>
              <w:fldChar w:fldCharType="separate"/>
            </w:r>
            <w:r>
              <w:rPr>
                <w:rStyle w:val="57"/>
                <w:rFonts w:ascii="Arial" w:hAnsi="Arial" w:cs="Arial"/>
                <w:highlight w:val="none"/>
                <w:lang w:eastAsia="ja-JP"/>
              </w:rPr>
              <w:t>RP-200759</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240088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7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21</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40088</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102</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R5-240640</w:t>
      </w:r>
      <w:r>
        <w:rPr>
          <w:rFonts w:hint="eastAsia" w:ascii="Arial" w:hAnsi="Arial" w:cs="Arial"/>
          <w:bCs/>
          <w:highlight w:val="none"/>
        </w:rPr>
        <w:tab/>
      </w:r>
      <w:r>
        <w:rPr>
          <w:rFonts w:hint="eastAsia" w:ascii="Arial" w:hAnsi="Arial" w:cs="Arial"/>
          <w:bCs/>
          <w:highlight w:val="none"/>
        </w:rPr>
        <w:t>PRD21 CDS PC3 NRCA CA_n1A-n41A, CA_n3A-n28A, CA_n3A-n77(2A), CA_n28A-n77(2A),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R5-240675</w:t>
      </w:r>
      <w:r>
        <w:rPr>
          <w:rFonts w:hint="eastAsia" w:ascii="Arial" w:hAnsi="Arial" w:cs="Arial"/>
          <w:bCs/>
          <w:highlight w:val="none"/>
        </w:rPr>
        <w:tab/>
      </w:r>
      <w:r>
        <w:rPr>
          <w:rFonts w:hint="eastAsia" w:ascii="Arial" w:hAnsi="Arial" w:cs="Arial"/>
          <w:bCs/>
          <w:highlight w:val="none"/>
        </w:rPr>
        <w:t>PRD21 CDS PC3 EN-DC DC_18A_n257G,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R5-240834</w:t>
      </w:r>
      <w:r>
        <w:rPr>
          <w:rFonts w:hint="eastAsia" w:ascii="Arial" w:hAnsi="Arial" w:cs="Arial"/>
          <w:bCs/>
          <w:highlight w:val="none"/>
        </w:rPr>
        <w:tab/>
      </w:r>
      <w:r>
        <w:rPr>
          <w:rFonts w:hint="eastAsia" w:ascii="Arial" w:hAnsi="Arial" w:cs="Arial"/>
          <w:bCs/>
          <w:highlight w:val="none"/>
        </w:rPr>
        <w:t>PRD21 CDS NR CA PC3 FR1 CA_n1A-n3A-n78A, ZTE, China Telecom</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R5-241927</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R5-240233</w:t>
      </w:r>
      <w:r>
        <w:rPr>
          <w:rFonts w:hint="default" w:ascii="Arial" w:hAnsi="Arial" w:cs="Arial"/>
          <w:bCs/>
          <w:highlight w:val="none"/>
          <w:lang w:val="en-US"/>
        </w:rPr>
        <w:tab/>
      </w:r>
      <w:r>
        <w:rPr>
          <w:rFonts w:hint="default" w:ascii="Arial" w:hAnsi="Arial" w:cs="Arial"/>
          <w:bCs/>
          <w:highlight w:val="none"/>
          <w:lang w:val="en-US"/>
        </w:rPr>
        <w:t>Update inter-band NR CA configuration of three bands CA_n1A-n8A-n78A, CU Digital Technology</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R5-240274</w:t>
      </w:r>
      <w:r>
        <w:rPr>
          <w:rFonts w:hint="default" w:ascii="Arial" w:hAnsi="Arial" w:cs="Arial"/>
          <w:bCs/>
          <w:highlight w:val="none"/>
          <w:lang w:val="en-US"/>
        </w:rPr>
        <w:tab/>
      </w:r>
      <w:r>
        <w:rPr>
          <w:rFonts w:hint="default" w:ascii="Arial" w:hAnsi="Arial" w:cs="Arial"/>
          <w:bCs/>
          <w:highlight w:val="none"/>
          <w:lang w:val="en-US"/>
        </w:rPr>
        <w:t>Addition of test frequencies for new R16 NR CA combos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R5-241927</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R5-241705</w:t>
      </w:r>
      <w:r>
        <w:rPr>
          <w:rFonts w:hint="default" w:ascii="Arial" w:hAnsi="Arial" w:cs="Arial"/>
          <w:bCs/>
          <w:highlight w:val="none"/>
          <w:lang w:val="en-US"/>
        </w:rPr>
        <w:tab/>
      </w:r>
      <w:r>
        <w:rPr>
          <w:rFonts w:hint="default" w:ascii="Arial" w:hAnsi="Arial" w:cs="Arial"/>
          <w:bCs/>
          <w:highlight w:val="none"/>
          <w:lang w:val="en-US"/>
        </w:rPr>
        <w:t>Addition of test frequencies for DC_2A_n2A and DC_66A_n66A, WE Certification Oy, AT&amp;T</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R5-241706</w:t>
      </w:r>
      <w:r>
        <w:rPr>
          <w:rFonts w:hint="default" w:ascii="Arial" w:hAnsi="Arial" w:cs="Arial"/>
          <w:bCs/>
          <w:highlight w:val="none"/>
          <w:lang w:val="en-US"/>
        </w:rPr>
        <w:tab/>
      </w:r>
      <w:r>
        <w:rPr>
          <w:rFonts w:hint="default" w:ascii="Arial" w:hAnsi="Arial" w:cs="Arial"/>
          <w:bCs/>
          <w:highlight w:val="none"/>
          <w:lang w:val="en-US"/>
        </w:rPr>
        <w:t>Correction to test frequencies for CA_n48(2A), Anritsu</w:t>
      </w:r>
    </w:p>
    <w:p>
      <w:pPr>
        <w:numPr>
          <w:ilvl w:val="0"/>
          <w:numId w:val="7"/>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R5-241580</w:t>
      </w:r>
      <w:r>
        <w:rPr>
          <w:rFonts w:hint="default" w:ascii="Arial" w:hAnsi="Arial" w:cs="Arial"/>
          <w:bCs/>
          <w:highlight w:val="none"/>
          <w:lang w:val="en-US"/>
        </w:rPr>
        <w:tab/>
      </w:r>
      <w:r>
        <w:rPr>
          <w:rFonts w:hint="default" w:ascii="Arial" w:hAnsi="Arial" w:cs="Arial"/>
          <w:bCs/>
          <w:highlight w:val="none"/>
          <w:lang w:val="en-US"/>
        </w:rPr>
        <w:t>Addition of signalling test frequencies for DC_2A_n2A and DC_66A_n66A, WE Certification, AT&amp;T</w:t>
      </w:r>
      <w:bookmarkStart w:id="0" w:name="_GoBack"/>
      <w:bookmarkEnd w:id="0"/>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R5-240276</w:t>
      </w:r>
      <w:r>
        <w:rPr>
          <w:rFonts w:hint="default" w:ascii="Arial" w:hAnsi="Arial" w:cs="Arial"/>
          <w:bCs/>
          <w:highlight w:val="none"/>
          <w:lang w:val="en-US"/>
        </w:rPr>
        <w:tab/>
      </w:r>
      <w:r>
        <w:rPr>
          <w:rFonts w:hint="eastAsia" w:ascii="Arial" w:hAnsi="Arial" w:cs="Arial"/>
          <w:bCs/>
          <w:highlight w:val="none"/>
        </w:rPr>
        <w:t>Addition of UE capability for new R16 NR CA combos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R5-240410</w:t>
      </w:r>
      <w:r>
        <w:rPr>
          <w:rFonts w:hint="default" w:ascii="Arial" w:hAnsi="Arial" w:cs="Arial"/>
          <w:bCs/>
          <w:highlight w:val="none"/>
          <w:lang w:val="en-US"/>
        </w:rPr>
        <w:tab/>
      </w:r>
      <w:r>
        <w:rPr>
          <w:rFonts w:hint="eastAsia" w:ascii="Arial" w:hAnsi="Arial" w:cs="Arial"/>
          <w:bCs/>
          <w:highlight w:val="none"/>
        </w:rPr>
        <w:t>Addition of UE capability for new EN-DC comb within FR2</w:t>
      </w:r>
      <w:r>
        <w:rPr>
          <w:rFonts w:hint="default" w:ascii="Arial" w:hAnsi="Arial" w:cs="Arial"/>
          <w:bCs/>
          <w:highlight w:val="none"/>
          <w:lang w:val="en-US"/>
        </w:rPr>
        <w:t>, KDDI Corporation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R5-241727</w:t>
      </w:r>
      <w:r>
        <w:rPr>
          <w:rFonts w:hint="eastAsia" w:ascii="Arial" w:hAnsi="Arial" w:cs="Arial"/>
          <w:bCs/>
          <w:highlight w:val="none"/>
        </w:rPr>
        <w:tab/>
      </w:r>
      <w:r>
        <w:rPr>
          <w:rFonts w:hint="eastAsia" w:ascii="Arial" w:hAnsi="Arial" w:cs="Arial"/>
          <w:bCs/>
          <w:highlight w:val="none"/>
        </w:rPr>
        <w:t>Update test configuration table for NS_13</w:t>
      </w:r>
      <w:r>
        <w:rPr>
          <w:rFonts w:hint="default" w:ascii="Arial" w:hAnsi="Arial" w:cs="Arial"/>
          <w:bCs/>
          <w:highlight w:val="none"/>
          <w:lang w:val="en-US"/>
        </w:rPr>
        <w:t>, MediaTek Beijing Inc.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R5-240315</w:t>
      </w:r>
      <w:r>
        <w:rPr>
          <w:rFonts w:hint="eastAsia" w:ascii="Arial" w:hAnsi="Arial" w:cs="Arial"/>
          <w:bCs/>
          <w:highlight w:val="none"/>
        </w:rPr>
        <w:tab/>
      </w:r>
      <w:r>
        <w:rPr>
          <w:rFonts w:hint="eastAsia" w:ascii="Arial" w:hAnsi="Arial" w:cs="Arial"/>
          <w:bCs/>
          <w:highlight w:val="none"/>
        </w:rPr>
        <w:t>Editorial correction to test requirement of MPR for CA test case</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R5-241728</w:t>
      </w:r>
      <w:r>
        <w:rPr>
          <w:rFonts w:hint="eastAsia" w:ascii="Arial" w:hAnsi="Arial" w:cs="Arial"/>
          <w:bCs/>
          <w:highlight w:val="none"/>
        </w:rPr>
        <w:tab/>
      </w:r>
      <w:r>
        <w:rPr>
          <w:rFonts w:hint="eastAsia" w:ascii="Arial" w:hAnsi="Arial" w:cs="Arial"/>
          <w:bCs/>
          <w:highlight w:val="none"/>
        </w:rPr>
        <w:t>Addition of delta TIBc and UE maximum output power for new R16 NR CA combos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R5-240443</w:t>
      </w:r>
      <w:r>
        <w:rPr>
          <w:rFonts w:hint="eastAsia" w:ascii="Arial" w:hAnsi="Arial" w:cs="Arial"/>
          <w:bCs/>
          <w:highlight w:val="none"/>
        </w:rPr>
        <w:tab/>
      </w:r>
      <w:r>
        <w:rPr>
          <w:rFonts w:hint="eastAsia" w:ascii="Arial" w:hAnsi="Arial" w:cs="Arial"/>
          <w:bCs/>
          <w:highlight w:val="none"/>
        </w:rPr>
        <w:t>Corrections to spurious emissions for CA_n3A-n28A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R5-241729</w:t>
      </w:r>
      <w:r>
        <w:rPr>
          <w:rFonts w:hint="eastAsia" w:ascii="Arial" w:hAnsi="Arial" w:cs="Arial"/>
          <w:bCs/>
          <w:highlight w:val="none"/>
        </w:rPr>
        <w:tab/>
      </w:r>
      <w:r>
        <w:rPr>
          <w:rFonts w:hint="eastAsia" w:ascii="Arial" w:hAnsi="Arial" w:cs="Arial"/>
          <w:bCs/>
          <w:highlight w:val="none"/>
        </w:rPr>
        <w:t>Add UE maximum power requirements for CA_n1A-n28A and CA_n3A-n28A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R5-241730</w:t>
      </w:r>
      <w:r>
        <w:rPr>
          <w:rFonts w:hint="eastAsia" w:ascii="Arial" w:hAnsi="Arial" w:cs="Arial"/>
          <w:bCs/>
          <w:highlight w:val="none"/>
        </w:rPr>
        <w:tab/>
      </w:r>
      <w:r>
        <w:rPr>
          <w:rFonts w:hint="eastAsia" w:ascii="Arial" w:hAnsi="Arial" w:cs="Arial"/>
          <w:bCs/>
          <w:highlight w:val="none"/>
        </w:rPr>
        <w:t>Add spurious emissions for UE co-existence requirements for CA_n1A_n28A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R5-241880</w:t>
      </w:r>
      <w:r>
        <w:rPr>
          <w:rFonts w:hint="eastAsia" w:ascii="Arial" w:hAnsi="Arial" w:cs="Arial"/>
          <w:bCs/>
          <w:highlight w:val="none"/>
        </w:rPr>
        <w:tab/>
      </w:r>
      <w:r>
        <w:rPr>
          <w:rFonts w:hint="eastAsia" w:ascii="Arial" w:hAnsi="Arial" w:cs="Arial"/>
          <w:bCs/>
          <w:highlight w:val="none"/>
        </w:rPr>
        <w:t>General updates of Spurious emissions for UE co-existence for Inter-band CA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R5-240232</w:t>
      </w:r>
      <w:r>
        <w:rPr>
          <w:rFonts w:hint="eastAsia" w:ascii="Arial" w:hAnsi="Arial" w:cs="Arial"/>
          <w:bCs/>
          <w:highlight w:val="none"/>
        </w:rPr>
        <w:tab/>
      </w:r>
      <w:r>
        <w:rPr>
          <w:rFonts w:hint="eastAsia" w:ascii="Arial" w:hAnsi="Arial" w:cs="Arial"/>
          <w:bCs/>
          <w:highlight w:val="none"/>
        </w:rPr>
        <w:t>Update 3DL CA reference sensitivity exceptions TC for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R5-241731</w:t>
      </w:r>
      <w:r>
        <w:rPr>
          <w:rFonts w:hint="eastAsia" w:ascii="Arial" w:hAnsi="Arial" w:cs="Arial"/>
          <w:bCs/>
          <w:highlight w:val="none"/>
        </w:rPr>
        <w:tab/>
      </w:r>
      <w:r>
        <w:rPr>
          <w:rFonts w:hint="eastAsia" w:ascii="Arial" w:hAnsi="Arial" w:cs="Arial"/>
          <w:bCs/>
          <w:highlight w:val="none"/>
        </w:rPr>
        <w:t>Addition of delta RIBc and reference sensitivity for new R16 NR CA combos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R5-240619</w:t>
      </w:r>
      <w:r>
        <w:rPr>
          <w:rFonts w:hint="eastAsia" w:ascii="Arial" w:hAnsi="Arial" w:cs="Arial"/>
          <w:bCs/>
          <w:highlight w:val="none"/>
        </w:rPr>
        <w:tab/>
      </w:r>
      <w:r>
        <w:rPr>
          <w:rFonts w:hint="eastAsia" w:ascii="Arial" w:hAnsi="Arial" w:cs="Arial"/>
          <w:bCs/>
          <w:highlight w:val="none"/>
        </w:rPr>
        <w:t>FR1 CA - Test requirement correction for n2-n48 combo in test 7.3A.1_1</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R5-240620</w:t>
      </w:r>
      <w:r>
        <w:rPr>
          <w:rFonts w:hint="eastAsia" w:ascii="Arial" w:hAnsi="Arial" w:cs="Arial"/>
          <w:bCs/>
          <w:highlight w:val="none"/>
        </w:rPr>
        <w:tab/>
      </w:r>
      <w:r>
        <w:rPr>
          <w:rFonts w:hint="eastAsia" w:ascii="Arial" w:hAnsi="Arial" w:cs="Arial"/>
          <w:bCs/>
          <w:highlight w:val="none"/>
        </w:rPr>
        <w:t>Corrections for combo n48A-n66A in test case 7.3A.1_1</w:t>
      </w:r>
      <w:r>
        <w:rPr>
          <w:rFonts w:hint="default" w:ascii="Arial" w:hAnsi="Arial" w:cs="Arial"/>
          <w:bCs/>
          <w:highlight w:val="none"/>
          <w:lang w:val="en-US"/>
        </w:rPr>
        <w:t>, Keysight Technologies UK Ltd,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R5-240772</w:t>
      </w:r>
      <w:r>
        <w:rPr>
          <w:rFonts w:hint="eastAsia" w:ascii="Arial" w:hAnsi="Arial" w:cs="Arial"/>
          <w:bCs/>
          <w:highlight w:val="none"/>
        </w:rPr>
        <w:tab/>
      </w:r>
      <w:r>
        <w:rPr>
          <w:rFonts w:hint="eastAsia" w:ascii="Arial" w:hAnsi="Arial" w:cs="Arial"/>
          <w:bCs/>
          <w:highlight w:val="none"/>
        </w:rPr>
        <w:t>Addition of new test case 7.4A.4 Maximum input level for CA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R5-240773</w:t>
      </w:r>
      <w:r>
        <w:rPr>
          <w:rFonts w:hint="eastAsia" w:ascii="Arial" w:hAnsi="Arial" w:cs="Arial"/>
          <w:bCs/>
          <w:highlight w:val="none"/>
        </w:rPr>
        <w:tab/>
      </w:r>
      <w:r>
        <w:rPr>
          <w:rFonts w:hint="eastAsia" w:ascii="Arial" w:hAnsi="Arial" w:cs="Arial"/>
          <w:bCs/>
          <w:highlight w:val="none"/>
        </w:rPr>
        <w:t>Addition of new test case 7.5A.4 Adjacent channel selectivity for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R5-241732</w:t>
      </w:r>
      <w:r>
        <w:rPr>
          <w:rFonts w:hint="eastAsia" w:ascii="Arial" w:hAnsi="Arial" w:cs="Arial"/>
          <w:bCs/>
          <w:highlight w:val="none"/>
        </w:rPr>
        <w:tab/>
      </w:r>
      <w:r>
        <w:rPr>
          <w:rFonts w:hint="eastAsia" w:ascii="Arial" w:hAnsi="Arial" w:cs="Arial"/>
          <w:bCs/>
          <w:highlight w:val="none"/>
        </w:rPr>
        <w:t>Correction to Reference sensitivity for Rel-16 CA</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R5-240228</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w:t>
      </w:r>
    </w:p>
    <w:p>
      <w:pPr>
        <w:numPr>
          <w:ilvl w:val="0"/>
          <w:numId w:val="0"/>
        </w:numPr>
        <w:tabs>
          <w:tab w:val="left" w:pos="567"/>
        </w:tabs>
        <w:overflowPunct/>
        <w:autoSpaceDE/>
        <w:autoSpaceDN/>
        <w:snapToGrid w:val="0"/>
        <w:spacing w:after="0"/>
        <w:textAlignment w:val="auto"/>
        <w:rPr>
          <w:rFonts w:hint="eastAsia" w:ascii="Arial" w:hAnsi="Arial" w:cs="Arial"/>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R5-241005</w:t>
      </w:r>
      <w:r>
        <w:rPr>
          <w:rFonts w:hint="eastAsia" w:ascii="Arial" w:hAnsi="Arial" w:cs="Arial"/>
          <w:bCs/>
          <w:highlight w:val="none"/>
        </w:rPr>
        <w:tab/>
      </w:r>
      <w:r>
        <w:rPr>
          <w:rFonts w:hint="eastAsia" w:ascii="Arial" w:hAnsi="Arial" w:cs="Arial"/>
          <w:bCs/>
          <w:highlight w:val="none"/>
        </w:rPr>
        <w:t>Update to MU and TT for AMPR for CA test case</w:t>
      </w:r>
      <w:r>
        <w:rPr>
          <w:rFonts w:hint="default" w:ascii="Arial" w:hAnsi="Arial" w:cs="Arial"/>
          <w:bCs/>
          <w:highlight w:val="none"/>
          <w:lang w:val="en-US"/>
        </w:rPr>
        <w:t xml:space="preserve">, </w:t>
      </w:r>
      <w:r>
        <w:rPr>
          <w:rFonts w:hint="eastAsia" w:ascii="Arial" w:hAnsi="Arial" w:cs="Arial"/>
          <w:bCs/>
          <w:highlight w:val="none"/>
        </w:rPr>
        <w:t>Huawei, HiSilicon, China Unicom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R5-241785</w:t>
      </w:r>
      <w:r>
        <w:rPr>
          <w:rFonts w:hint="eastAsia" w:ascii="Arial" w:hAnsi="Arial" w:cs="Arial"/>
          <w:bCs/>
          <w:highlight w:val="none"/>
        </w:rPr>
        <w:tab/>
      </w:r>
      <w:r>
        <w:rPr>
          <w:rFonts w:hint="eastAsia" w:ascii="Arial" w:hAnsi="Arial" w:cs="Arial"/>
          <w:bCs/>
          <w:highlight w:val="none"/>
        </w:rPr>
        <w:t>Addition of new test case 6.4B.1.4_1.4 Frequency Error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R5-241786</w:t>
      </w:r>
      <w:r>
        <w:rPr>
          <w:rFonts w:hint="eastAsia" w:ascii="Arial" w:hAnsi="Arial" w:cs="Arial"/>
          <w:bCs/>
          <w:highlight w:val="none"/>
        </w:rPr>
        <w:tab/>
      </w:r>
      <w:r>
        <w:rPr>
          <w:rFonts w:hint="eastAsia" w:ascii="Arial" w:hAnsi="Arial" w:cs="Arial"/>
          <w:bCs/>
          <w:highlight w:val="none"/>
        </w:rPr>
        <w:t>Addition of new test case 6.4B.1.4_1.5 Frequency Error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R5-241787</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R5-241788</w:t>
      </w:r>
      <w:r>
        <w:rPr>
          <w:rFonts w:hint="eastAsia" w:ascii="Arial" w:hAnsi="Arial" w:cs="Arial"/>
          <w:bCs/>
          <w:highlight w:val="none"/>
        </w:rPr>
        <w:tab/>
      </w:r>
      <w:r>
        <w:rPr>
          <w:rFonts w:hint="eastAsia" w:ascii="Arial" w:hAnsi="Arial" w:cs="Arial"/>
          <w:bCs/>
          <w:highlight w:val="none"/>
        </w:rPr>
        <w:t>Addition of new test case 6.4B.1.4_1.7 Frequency Error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R5-240934</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 WE Certification, AT&amp;T</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R5-241843</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R5-240234</w:t>
      </w:r>
      <w:r>
        <w:rPr>
          <w:rFonts w:hint="eastAsia" w:ascii="Arial" w:hAnsi="Arial" w:cs="Arial"/>
          <w:bCs/>
          <w:highlight w:val="none"/>
        </w:rPr>
        <w:tab/>
      </w:r>
      <w:r>
        <w:rPr>
          <w:rFonts w:hint="eastAsia" w:ascii="Arial" w:hAnsi="Arial" w:cs="Arial"/>
          <w:bCs/>
          <w:highlight w:val="none"/>
        </w:rPr>
        <w:t>Update reference sensitivity test cases for CA_n1A-n8A-n78A, CU Digital Technology</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R5-240324</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NR CA combos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R5-240778</w:t>
      </w:r>
      <w:r>
        <w:rPr>
          <w:rFonts w:hint="eastAsia" w:ascii="Arial" w:hAnsi="Arial" w:cs="Arial"/>
          <w:bCs/>
          <w:highlight w:val="none"/>
        </w:rPr>
        <w:tab/>
      </w:r>
      <w:r>
        <w:rPr>
          <w:rFonts w:hint="eastAsia" w:ascii="Arial" w:hAnsi="Arial" w:cs="Arial"/>
          <w:bCs/>
          <w:highlight w:val="none"/>
        </w:rPr>
        <w:t>Introduction of spurious emission TP analysis for CA_n1A_n28A,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R5-241903</w:t>
      </w:r>
      <w:r>
        <w:rPr>
          <w:rFonts w:hint="eastAsia" w:ascii="Arial" w:hAnsi="Arial" w:cs="Arial"/>
          <w:bCs/>
          <w:highlight w:val="none"/>
        </w:rPr>
        <w:tab/>
      </w:r>
      <w:r>
        <w:rPr>
          <w:rFonts w:hint="eastAsia" w:ascii="Arial" w:hAnsi="Arial" w:cs="Arial"/>
          <w:bCs/>
          <w:highlight w:val="none"/>
        </w:rPr>
        <w:t>Update of TP analysis for Spurious emissions test cases for FR1 UL CA, China Unicom</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77546D3"/>
    <w:rsid w:val="08C52D6F"/>
    <w:rsid w:val="091C4700"/>
    <w:rsid w:val="09610307"/>
    <w:rsid w:val="0993721D"/>
    <w:rsid w:val="09DC39FA"/>
    <w:rsid w:val="0A561807"/>
    <w:rsid w:val="0A5C4C75"/>
    <w:rsid w:val="0A714452"/>
    <w:rsid w:val="0AE03636"/>
    <w:rsid w:val="0AEF497D"/>
    <w:rsid w:val="0BF92C62"/>
    <w:rsid w:val="0C491737"/>
    <w:rsid w:val="0CCD17D9"/>
    <w:rsid w:val="0CD62A61"/>
    <w:rsid w:val="0CE16D17"/>
    <w:rsid w:val="0D661ACC"/>
    <w:rsid w:val="0D8624A6"/>
    <w:rsid w:val="0E2D4DCF"/>
    <w:rsid w:val="0F7B4D3E"/>
    <w:rsid w:val="0FFB1E00"/>
    <w:rsid w:val="10493E45"/>
    <w:rsid w:val="10725009"/>
    <w:rsid w:val="10C4050C"/>
    <w:rsid w:val="11C74327"/>
    <w:rsid w:val="11F94E2F"/>
    <w:rsid w:val="134C5737"/>
    <w:rsid w:val="13A96C1F"/>
    <w:rsid w:val="13E00E92"/>
    <w:rsid w:val="13E27B34"/>
    <w:rsid w:val="13F913FB"/>
    <w:rsid w:val="14003FF8"/>
    <w:rsid w:val="142714DC"/>
    <w:rsid w:val="15CF0C2F"/>
    <w:rsid w:val="16680EBF"/>
    <w:rsid w:val="166E0E1E"/>
    <w:rsid w:val="170809D5"/>
    <w:rsid w:val="17170FF0"/>
    <w:rsid w:val="172B29B5"/>
    <w:rsid w:val="1752544D"/>
    <w:rsid w:val="17B752F6"/>
    <w:rsid w:val="17BF48B7"/>
    <w:rsid w:val="17F80A4D"/>
    <w:rsid w:val="182653AC"/>
    <w:rsid w:val="18E62942"/>
    <w:rsid w:val="18FB5BFD"/>
    <w:rsid w:val="19D52A0C"/>
    <w:rsid w:val="1A234B48"/>
    <w:rsid w:val="1AA34E40"/>
    <w:rsid w:val="1AAD533D"/>
    <w:rsid w:val="1B2F650A"/>
    <w:rsid w:val="1B471EE3"/>
    <w:rsid w:val="1C474DD6"/>
    <w:rsid w:val="1CF76192"/>
    <w:rsid w:val="1D6E25D7"/>
    <w:rsid w:val="1D7B41ED"/>
    <w:rsid w:val="1DDD213A"/>
    <w:rsid w:val="1E3C0C8A"/>
    <w:rsid w:val="1E4D1D12"/>
    <w:rsid w:val="1ECD2158"/>
    <w:rsid w:val="201A7D13"/>
    <w:rsid w:val="209434C3"/>
    <w:rsid w:val="20F17E64"/>
    <w:rsid w:val="211B5CA2"/>
    <w:rsid w:val="214100E4"/>
    <w:rsid w:val="223B6499"/>
    <w:rsid w:val="22784192"/>
    <w:rsid w:val="22B91B86"/>
    <w:rsid w:val="22C30655"/>
    <w:rsid w:val="22C95DFC"/>
    <w:rsid w:val="2318410F"/>
    <w:rsid w:val="23402624"/>
    <w:rsid w:val="238106FE"/>
    <w:rsid w:val="24A65971"/>
    <w:rsid w:val="24BF7F14"/>
    <w:rsid w:val="257F3C6D"/>
    <w:rsid w:val="259F532A"/>
    <w:rsid w:val="260D46A5"/>
    <w:rsid w:val="26DF273B"/>
    <w:rsid w:val="27721341"/>
    <w:rsid w:val="27B45DAA"/>
    <w:rsid w:val="28A33A5D"/>
    <w:rsid w:val="29047A6F"/>
    <w:rsid w:val="29346695"/>
    <w:rsid w:val="298617E8"/>
    <w:rsid w:val="298F20C5"/>
    <w:rsid w:val="29B82438"/>
    <w:rsid w:val="29D323A4"/>
    <w:rsid w:val="29FC6EDA"/>
    <w:rsid w:val="2A100B44"/>
    <w:rsid w:val="2A8948BD"/>
    <w:rsid w:val="2AB5191D"/>
    <w:rsid w:val="2AC84DA8"/>
    <w:rsid w:val="2B126A1B"/>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A2B5B"/>
    <w:rsid w:val="325E76C2"/>
    <w:rsid w:val="32FD734C"/>
    <w:rsid w:val="33331563"/>
    <w:rsid w:val="33A906AE"/>
    <w:rsid w:val="33C1774E"/>
    <w:rsid w:val="33CD0EA3"/>
    <w:rsid w:val="34602205"/>
    <w:rsid w:val="3481153E"/>
    <w:rsid w:val="34CA6229"/>
    <w:rsid w:val="358C60CB"/>
    <w:rsid w:val="35C14E2B"/>
    <w:rsid w:val="35C220F9"/>
    <w:rsid w:val="36156987"/>
    <w:rsid w:val="36366780"/>
    <w:rsid w:val="36C0314D"/>
    <w:rsid w:val="36F84F27"/>
    <w:rsid w:val="37566FA6"/>
    <w:rsid w:val="37A043C9"/>
    <w:rsid w:val="37A874BA"/>
    <w:rsid w:val="381A7C1A"/>
    <w:rsid w:val="38897E9C"/>
    <w:rsid w:val="38AE07B8"/>
    <w:rsid w:val="38D35E9A"/>
    <w:rsid w:val="396F6ADE"/>
    <w:rsid w:val="39F76794"/>
    <w:rsid w:val="3A1B33EE"/>
    <w:rsid w:val="3AD545FA"/>
    <w:rsid w:val="3B642D81"/>
    <w:rsid w:val="3B981C3F"/>
    <w:rsid w:val="3C287A36"/>
    <w:rsid w:val="3C8C77D2"/>
    <w:rsid w:val="3D147FA9"/>
    <w:rsid w:val="3D21592B"/>
    <w:rsid w:val="3D263ADF"/>
    <w:rsid w:val="3D3A77C4"/>
    <w:rsid w:val="3E772A67"/>
    <w:rsid w:val="3E871D4E"/>
    <w:rsid w:val="3EED438A"/>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4CA344D"/>
    <w:rsid w:val="4565185F"/>
    <w:rsid w:val="457B4F58"/>
    <w:rsid w:val="45C52B27"/>
    <w:rsid w:val="465D6A56"/>
    <w:rsid w:val="46A731FE"/>
    <w:rsid w:val="47461F7B"/>
    <w:rsid w:val="47731B21"/>
    <w:rsid w:val="479D0AE2"/>
    <w:rsid w:val="494E2AE2"/>
    <w:rsid w:val="497C3319"/>
    <w:rsid w:val="49CA28CA"/>
    <w:rsid w:val="49F22E5E"/>
    <w:rsid w:val="4A18381B"/>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6B3BD4"/>
    <w:rsid w:val="53B04C0A"/>
    <w:rsid w:val="53F958D8"/>
    <w:rsid w:val="54037BF9"/>
    <w:rsid w:val="546B356B"/>
    <w:rsid w:val="550C4193"/>
    <w:rsid w:val="553D0DE7"/>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A46FC2"/>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4307FB"/>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F1329B"/>
    <w:rsid w:val="67643386"/>
    <w:rsid w:val="67D1711C"/>
    <w:rsid w:val="67FC2262"/>
    <w:rsid w:val="68611741"/>
    <w:rsid w:val="69073501"/>
    <w:rsid w:val="69132569"/>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159230B"/>
    <w:rsid w:val="716C4455"/>
    <w:rsid w:val="71967069"/>
    <w:rsid w:val="725F0CB0"/>
    <w:rsid w:val="729C0B15"/>
    <w:rsid w:val="72DC6D08"/>
    <w:rsid w:val="730E7B52"/>
    <w:rsid w:val="733656DB"/>
    <w:rsid w:val="740578E3"/>
    <w:rsid w:val="75575526"/>
    <w:rsid w:val="758571F4"/>
    <w:rsid w:val="75B8753B"/>
    <w:rsid w:val="75CB3348"/>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44</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2024-03-01T07:44:49Z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